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58AB" w14:textId="77777777" w:rsidR="00D80AFB" w:rsidRPr="00D4690B" w:rsidRDefault="00D80AFB" w:rsidP="00D4690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BC30EEC" w14:textId="3AAE107C" w:rsidR="00D80AFB" w:rsidRDefault="00D4690B" w:rsidP="00D4690B">
      <w:pPr>
        <w:ind w:left="-851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B48C7" wp14:editId="476B2B60">
                <wp:simplePos x="0" y="0"/>
                <wp:positionH relativeFrom="column">
                  <wp:posOffset>2265045</wp:posOffset>
                </wp:positionH>
                <wp:positionV relativeFrom="paragraph">
                  <wp:posOffset>367665</wp:posOffset>
                </wp:positionV>
                <wp:extent cx="2842260" cy="327660"/>
                <wp:effectExtent l="0" t="0" r="15240" b="15240"/>
                <wp:wrapNone/>
                <wp:docPr id="43498540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FA344" id="Прямоугольник 2" o:spid="_x0000_s1026" style="position:absolute;margin-left:178.35pt;margin-top:28.95pt;width:223.8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" fillcolor="white [3201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0BBE53A2" wp14:editId="11330ED4">
            <wp:extent cx="6088754" cy="3406140"/>
            <wp:effectExtent l="0" t="0" r="7620" b="3810"/>
            <wp:docPr id="68335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111" cy="3409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9E7CC" w14:textId="77777777" w:rsidR="00D80AFB" w:rsidRDefault="00D80AFB" w:rsidP="00D80AF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F55C49" w14:textId="77777777" w:rsidR="00D4690B" w:rsidRPr="00D4690B" w:rsidRDefault="00D4690B" w:rsidP="00D4690B">
      <w:pPr>
        <w:ind w:left="-851"/>
        <w:jc w:val="center"/>
        <w:rPr>
          <w:rFonts w:ascii="Times New Roman" w:hAnsi="Times New Roman" w:cs="Times New Roman"/>
          <w:color w:val="A34EF8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90B">
        <w:rPr>
          <w:rFonts w:ascii="Times New Roman" w:hAnsi="Times New Roman" w:cs="Times New Roman"/>
          <w:color w:val="A34EF8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«Гендерное воспитание детей 3-4 лет</w:t>
      </w:r>
      <w:proofErr w:type="gramStart"/>
      <w:r w:rsidRPr="00D4690B">
        <w:rPr>
          <w:rFonts w:ascii="Times New Roman" w:hAnsi="Times New Roman" w:cs="Times New Roman"/>
          <w:color w:val="A34EF8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Как</w:t>
      </w:r>
      <w:proofErr w:type="gramEnd"/>
      <w:r w:rsidRPr="00D4690B">
        <w:rPr>
          <w:rFonts w:ascii="Times New Roman" w:hAnsi="Times New Roman" w:cs="Times New Roman"/>
          <w:color w:val="A34EF8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помочь малышу найти себя»</w:t>
      </w:r>
    </w:p>
    <w:p w14:paraId="33B1C719" w14:textId="77777777" w:rsidR="00D4690B" w:rsidRDefault="00D4690B" w:rsidP="00D4690B">
      <w:pPr>
        <w:jc w:val="right"/>
        <w:rPr>
          <w:rFonts w:ascii="Times New Roman" w:hAnsi="Times New Roman" w:cs="Times New Roman"/>
          <w:color w:val="A34EF8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F42DC" w14:textId="1FE44089" w:rsidR="00D4690B" w:rsidRPr="00D4690B" w:rsidRDefault="00D4690B" w:rsidP="00D4690B">
      <w:pPr>
        <w:jc w:val="right"/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90B"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Подготовил</w:t>
      </w:r>
      <w:r w:rsidR="00770280"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690B"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педагог-психолог Гурьева Е.А</w:t>
      </w:r>
    </w:p>
    <w:p w14:paraId="0683B53A" w14:textId="77777777" w:rsidR="00D80AFB" w:rsidRDefault="00D80AFB" w:rsidP="00D80AF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E8DC1D" w14:textId="77777777" w:rsidR="00D80AFB" w:rsidRDefault="00D80AFB" w:rsidP="00D80AF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E3D0C8" w14:textId="2948EDCA" w:rsidR="00D80AFB" w:rsidRDefault="008148AD" w:rsidP="008148AD">
      <w:pPr>
        <w:jc w:val="right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71412A46" wp14:editId="37F76776">
            <wp:extent cx="1400810" cy="1400810"/>
            <wp:effectExtent l="0" t="0" r="8890" b="8890"/>
            <wp:docPr id="13901917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72C4B" w14:textId="76E90EFB" w:rsidR="00D80AFB" w:rsidRPr="00D80AFB" w:rsidRDefault="00D80AFB" w:rsidP="00D4690B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80AFB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«Гендерное воспитание детей 3-4 лет</w:t>
      </w:r>
      <w:proofErr w:type="gramStart"/>
      <w:r w:rsidRPr="00D80AFB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 Как</w:t>
      </w:r>
      <w:proofErr w:type="gramEnd"/>
      <w:r w:rsidRPr="00D80AFB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помочь малышу найти себя»</w:t>
      </w:r>
    </w:p>
    <w:p w14:paraId="680C95BC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B67044" w14:textId="33B4884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80AFB">
        <w:rPr>
          <w:rFonts w:ascii="Times New Roman" w:hAnsi="Times New Roman" w:cs="Times New Roman"/>
          <w:sz w:val="32"/>
          <w:szCs w:val="32"/>
        </w:rPr>
        <w:t xml:space="preserve">Возраст 3-4 года — это особый период в жизни ребенка, когда он начинает активно осознавать себя как личность и задавать фундаментальные вопросы: </w:t>
      </w: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«Кто я?», «Какой я?», «Почему я мальчик/девочка?».</w:t>
      </w:r>
      <w:r w:rsidRPr="00D80AFB">
        <w:rPr>
          <w:rFonts w:ascii="Times New Roman" w:hAnsi="Times New Roman" w:cs="Times New Roman"/>
          <w:sz w:val="32"/>
          <w:szCs w:val="32"/>
        </w:rPr>
        <w:t xml:space="preserve"> Это начало формирования гендерной идентичности — стойкого внутреннего ощущения себя представителем определенного пола.</w:t>
      </w:r>
    </w:p>
    <w:p w14:paraId="6CFDB0F3" w14:textId="1BA7B429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80AFB">
        <w:rPr>
          <w:rFonts w:ascii="Times New Roman" w:hAnsi="Times New Roman" w:cs="Times New Roman"/>
          <w:sz w:val="32"/>
          <w:szCs w:val="32"/>
        </w:rPr>
        <w:t>Наша общая задача — помочь ребенку пройти этот этап гармонично, сформировав здоровое и позитивное отношение к своей половой принадлежности, свободное от стереотипов и предрассудков.</w:t>
      </w:r>
    </w:p>
    <w:p w14:paraId="5B7A48B8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4D1E1A" w14:textId="0BB73EB2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sz w:val="32"/>
          <w:szCs w:val="32"/>
        </w:rPr>
        <w:t>Что происходит с ребенком в 3-4 года? Особенности возраста</w:t>
      </w:r>
    </w:p>
    <w:p w14:paraId="5C88ABE0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1. Осознание пола: </w:t>
      </w:r>
      <w:r w:rsidRPr="00D80AFB">
        <w:rPr>
          <w:rFonts w:ascii="Times New Roman" w:hAnsi="Times New Roman" w:cs="Times New Roman"/>
          <w:sz w:val="32"/>
          <w:szCs w:val="32"/>
        </w:rPr>
        <w:t>Ребенок четко определяет и называет свой пол («Я мальчик», «Я девочка»). Однако понимание, что пол — это неизменная характеристика, приходит позже. Малыш может думать, что, надев платье, он станет девочкой.</w:t>
      </w:r>
    </w:p>
    <w:p w14:paraId="0236A7D1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Интерес к телесным различиям</w:t>
      </w:r>
      <w:proofErr w:type="gramStart"/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D80AFB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D80AFB">
        <w:rPr>
          <w:rFonts w:ascii="Times New Roman" w:hAnsi="Times New Roman" w:cs="Times New Roman"/>
          <w:sz w:val="32"/>
          <w:szCs w:val="32"/>
        </w:rPr>
        <w:t xml:space="preserve"> естественный и здоровый интерес. Дети могут задавать прямые вопросы («Почему у меня есть это, а у него нет?») или рассматривать себя и сверстников.</w:t>
      </w:r>
    </w:p>
    <w:p w14:paraId="05D09E93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Предпочтение в играх</w:t>
      </w:r>
      <w:proofErr w:type="gramStart"/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D80AFB">
        <w:rPr>
          <w:rFonts w:ascii="Times New Roman" w:hAnsi="Times New Roman" w:cs="Times New Roman"/>
          <w:sz w:val="32"/>
          <w:szCs w:val="32"/>
        </w:rPr>
        <w:t xml:space="preserve"> Часто</w:t>
      </w:r>
      <w:proofErr w:type="gramEnd"/>
      <w:r w:rsidRPr="00D80AFB">
        <w:rPr>
          <w:rFonts w:ascii="Times New Roman" w:hAnsi="Times New Roman" w:cs="Times New Roman"/>
          <w:sz w:val="32"/>
          <w:szCs w:val="32"/>
        </w:rPr>
        <w:t xml:space="preserve"> (но не всегда!) мальчики и девочки начинают объединяться в отдельные группы для игр. Мальчики могут тяготеть к машинкам, конструкторам, подвижным играм, а девочки — к куклам, мягким игрушкам, ролевым играм («дочки-матери»).</w:t>
      </w:r>
    </w:p>
    <w:p w14:paraId="2F600FDF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Подражание взрослым:</w:t>
      </w:r>
      <w:r w:rsidRPr="00D80AFB">
        <w:rPr>
          <w:rFonts w:ascii="Times New Roman" w:hAnsi="Times New Roman" w:cs="Times New Roman"/>
          <w:sz w:val="32"/>
          <w:szCs w:val="32"/>
        </w:rPr>
        <w:t xml:space="preserve"> Дети активно копируют поведение значимых взрослых своего пола: девочки примеряют мамины туфли и красят губы, мальчики хотят быть «сильными, как папа», и бриться, как он.</w:t>
      </w:r>
    </w:p>
    <w:p w14:paraId="134DBDC4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5. Формирование стереотипов</w:t>
      </w:r>
      <w:proofErr w:type="gramStart"/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D80AFB">
        <w:rPr>
          <w:rFonts w:ascii="Times New Roman" w:hAnsi="Times New Roman" w:cs="Times New Roman"/>
          <w:sz w:val="32"/>
          <w:szCs w:val="32"/>
        </w:rPr>
        <w:t xml:space="preserve"> На основе</w:t>
      </w:r>
      <w:proofErr w:type="gramEnd"/>
      <w:r w:rsidRPr="00D80AFB">
        <w:rPr>
          <w:rFonts w:ascii="Times New Roman" w:hAnsi="Times New Roman" w:cs="Times New Roman"/>
          <w:sz w:val="32"/>
          <w:szCs w:val="32"/>
        </w:rPr>
        <w:t xml:space="preserve"> наблюдений за семьей, мультфильмами и обществом ребенок начинает формировать упрощенные представления: «машины — для мальчиков», «розовый цвет — для девочек», «мальчики не плачут».</w:t>
      </w:r>
    </w:p>
    <w:p w14:paraId="2875B1AD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0EE2616" w14:textId="0FECF62D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sz w:val="32"/>
          <w:szCs w:val="32"/>
        </w:rPr>
        <w:t>Роль родителей в гендерном воспитании: Практические советы</w:t>
      </w:r>
    </w:p>
    <w:p w14:paraId="7B3802E3" w14:textId="77777777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Отвечайте на вопросы просто и честно.</w:t>
      </w:r>
    </w:p>
    <w:p w14:paraId="0DFB6437" w14:textId="587EB7E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80AFB">
        <w:rPr>
          <w:rFonts w:ascii="Times New Roman" w:hAnsi="Times New Roman" w:cs="Times New Roman"/>
          <w:sz w:val="32"/>
          <w:szCs w:val="32"/>
        </w:rPr>
        <w:t>На вопросы о телесных различиях отвечайте спокойно,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AFB">
        <w:rPr>
          <w:rFonts w:ascii="Times New Roman" w:hAnsi="Times New Roman" w:cs="Times New Roman"/>
          <w:sz w:val="32"/>
          <w:szCs w:val="32"/>
        </w:rPr>
        <w:t>без смущения и уклонений. Используйте правильные анатомические названия (пенис, вульва), но можно и нейтральные («пися»). Объяснение должно быть простым: «У мальчиков и девочек тело устроено по-разному. Это совершенно нормально».</w:t>
      </w:r>
    </w:p>
    <w:p w14:paraId="3BCC95A7" w14:textId="1061F9CE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Создайте позитивный образ мужчины и женщины.</w:t>
      </w:r>
    </w:p>
    <w:p w14:paraId="3295F599" w14:textId="079D65BA" w:rsidR="00D80AFB" w:rsidRPr="00D80AFB" w:rsidRDefault="00D80AFB" w:rsidP="00D80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i/>
          <w:iCs/>
          <w:sz w:val="32"/>
          <w:szCs w:val="32"/>
          <w:u w:val="single"/>
        </w:rPr>
        <w:t>Для девочки</w:t>
      </w:r>
      <w:r w:rsidRPr="00D80AFB">
        <w:rPr>
          <w:rFonts w:ascii="Times New Roman" w:hAnsi="Times New Roman" w:cs="Times New Roman"/>
          <w:sz w:val="32"/>
          <w:szCs w:val="32"/>
        </w:rPr>
        <w:t xml:space="preserve"> важно видеть в маме пример доброты, ухоженности, заботы, но также и уверенности в себе, умения отстаивать свои границы. Папа должен показывать уважительное отношение к жене, дочери, помогать по дому.</w:t>
      </w:r>
    </w:p>
    <w:p w14:paraId="3DFBACD9" w14:textId="20B78027" w:rsidR="00D80AFB" w:rsidRPr="00D80AFB" w:rsidRDefault="00D80AFB" w:rsidP="00D80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i/>
          <w:iCs/>
          <w:sz w:val="32"/>
          <w:szCs w:val="32"/>
          <w:u w:val="single"/>
        </w:rPr>
        <w:t>Для мальчика</w:t>
      </w:r>
      <w:r w:rsidRPr="00D80AFB">
        <w:rPr>
          <w:rFonts w:ascii="Times New Roman" w:hAnsi="Times New Roman" w:cs="Times New Roman"/>
          <w:sz w:val="32"/>
          <w:szCs w:val="32"/>
        </w:rPr>
        <w:t xml:space="preserve"> папа — это пример ответственности, силы (в том числе и душевной), заботы о семье. Мама должна доверять сыну (поручать мелкие дела), поддерживать в нем стремление быть защитником, и при этом показывать, что мужчины тоже могут проявлять чувства и помогать в быту.</w:t>
      </w:r>
    </w:p>
    <w:p w14:paraId="7B22D87F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FD3B2B" w14:textId="46D9DE3B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Расширяйте диапазон игр и игрушек.</w:t>
      </w:r>
    </w:p>
    <w:p w14:paraId="64D3AAF3" w14:textId="79F6C91E" w:rsidR="00D80AFB" w:rsidRPr="00D80AFB" w:rsidRDefault="00D80AFB" w:rsidP="00D80AF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Не делите игрушки строго на «девчачьи» и «мальчишечьи». Если мальчик хочет играть с куклой — это нормально! Так он учится заботе и эмпатии. Если девочка увлеченно собирает конструктор — это развивает ее логику и пространственное мышление.</w:t>
      </w:r>
    </w:p>
    <w:p w14:paraId="1547EA74" w14:textId="61868906" w:rsidR="00D80AFB" w:rsidRPr="00D80AFB" w:rsidRDefault="00D80AFB" w:rsidP="00D80AF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Поощряйте разнообразные игры: и дочки-матери, и стройку, и больницу, и машинки, и балет. Через игру ребенок осваивает все многообразие социальных ролей.</w:t>
      </w:r>
    </w:p>
    <w:p w14:paraId="02FA325F" w14:textId="77777777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4. Будьте гибкими в выборе одежды и цветов.</w:t>
      </w:r>
    </w:p>
    <w:p w14:paraId="0CAD95BD" w14:textId="7A56219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80AFB">
        <w:rPr>
          <w:rFonts w:ascii="Times New Roman" w:hAnsi="Times New Roman" w:cs="Times New Roman"/>
          <w:sz w:val="32"/>
          <w:szCs w:val="32"/>
        </w:rPr>
        <w:t>Не стоит ограничивать ребенка строгими рамками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AFB">
        <w:rPr>
          <w:rFonts w:ascii="Times New Roman" w:hAnsi="Times New Roman" w:cs="Times New Roman"/>
          <w:sz w:val="32"/>
          <w:szCs w:val="32"/>
        </w:rPr>
        <w:t>«голубой для мальчиков, розовый для девочек». Позволяйте ему выбирать то, что нравится. Если сын захотел футболку с принцессой, а дочь — с трактором, это не повод для тревоги. Это лишь этап познания мира.</w:t>
      </w:r>
    </w:p>
    <w:p w14:paraId="40291114" w14:textId="77777777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Формируйте здоровое отношение к эмоциям.</w:t>
      </w:r>
    </w:p>
    <w:p w14:paraId="28AC2450" w14:textId="555384F5" w:rsidR="00D80AFB" w:rsidRPr="00D80AFB" w:rsidRDefault="00D80AFB" w:rsidP="00D80AF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D80AFB">
        <w:rPr>
          <w:rFonts w:ascii="Times New Roman" w:hAnsi="Times New Roman" w:cs="Times New Roman"/>
          <w:i/>
          <w:iCs/>
          <w:sz w:val="32"/>
          <w:szCs w:val="32"/>
          <w:u w:val="single"/>
        </w:rPr>
        <w:t>Откажитесь от вредных установок:</w:t>
      </w:r>
    </w:p>
    <w:p w14:paraId="6EF9DC11" w14:textId="64774F3A" w:rsidR="00D80AFB" w:rsidRPr="00D80AFB" w:rsidRDefault="00D80AFB" w:rsidP="00D80AFB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Вместо «Мальчики не плачут» скажите: «Тебе больно, я понимаю. Поплачь, я с тобой».</w:t>
      </w:r>
    </w:p>
    <w:p w14:paraId="027C6234" w14:textId="2F107F2B" w:rsidR="00D80AFB" w:rsidRPr="00D80AFB" w:rsidRDefault="00D80AFB" w:rsidP="00D80AFB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Вместо «Девочки должны быть тихими и послушными» скажите: «Я вижу, ты злишься. Давай подумаем, как решить эту проблему».</w:t>
      </w:r>
    </w:p>
    <w:p w14:paraId="62661E45" w14:textId="0A00E974" w:rsidR="00D80AFB" w:rsidRPr="00D80AFB" w:rsidRDefault="00D80AFB" w:rsidP="00D80AFB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Позволяйте и мальчикам, и девочкам проявлять весь спектр эмоций: грусть, страх, нежность, радость, гнев. Учите их называть свои чувства словами.</w:t>
      </w:r>
    </w:p>
    <w:p w14:paraId="02A42273" w14:textId="77777777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6. Читайте и обсуждайте «правильные» книжки и мультфильмы.</w:t>
      </w:r>
    </w:p>
    <w:p w14:paraId="03078433" w14:textId="48B2BF2B" w:rsidR="00D80AFB" w:rsidRPr="00D80AFB" w:rsidRDefault="00D80AFB" w:rsidP="00D80AF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D80AFB">
        <w:rPr>
          <w:rFonts w:ascii="Times New Roman" w:hAnsi="Times New Roman" w:cs="Times New Roman"/>
          <w:i/>
          <w:iCs/>
          <w:sz w:val="32"/>
          <w:szCs w:val="32"/>
          <w:u w:val="single"/>
        </w:rPr>
        <w:t>Обращайте внимание на сюжеты, где:</w:t>
      </w:r>
    </w:p>
    <w:p w14:paraId="5267445C" w14:textId="28D92C3E" w:rsidR="00D80AFB" w:rsidRPr="00D80AFB" w:rsidRDefault="00D80AFB" w:rsidP="00D80AF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 xml:space="preserve">Девочки — смелые, находчивые, самостоятельные (например, </w:t>
      </w:r>
      <w:proofErr w:type="spellStart"/>
      <w:r w:rsidRPr="00D80AFB">
        <w:rPr>
          <w:rFonts w:ascii="Times New Roman" w:hAnsi="Times New Roman" w:cs="Times New Roman"/>
          <w:sz w:val="32"/>
          <w:szCs w:val="32"/>
        </w:rPr>
        <w:t>Мерида</w:t>
      </w:r>
      <w:proofErr w:type="spellEnd"/>
      <w:r w:rsidRPr="00D80AFB">
        <w:rPr>
          <w:rFonts w:ascii="Times New Roman" w:hAnsi="Times New Roman" w:cs="Times New Roman"/>
          <w:sz w:val="32"/>
          <w:szCs w:val="32"/>
        </w:rPr>
        <w:t xml:space="preserve"> из «Храбрая сердцем», Мулан).</w:t>
      </w:r>
    </w:p>
    <w:p w14:paraId="5EB6613A" w14:textId="06740E84" w:rsidR="00D80AFB" w:rsidRPr="00D80AFB" w:rsidRDefault="00D80AFB" w:rsidP="00D80AF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 xml:space="preserve">Мальчики — заботливые, чувствительные, творческие (например, малыш </w:t>
      </w:r>
      <w:proofErr w:type="spellStart"/>
      <w:r w:rsidRPr="00D80AFB">
        <w:rPr>
          <w:rFonts w:ascii="Times New Roman" w:hAnsi="Times New Roman" w:cs="Times New Roman"/>
          <w:sz w:val="32"/>
          <w:szCs w:val="32"/>
        </w:rPr>
        <w:t>Арло</w:t>
      </w:r>
      <w:proofErr w:type="spellEnd"/>
      <w:r w:rsidRPr="00D80AFB">
        <w:rPr>
          <w:rFonts w:ascii="Times New Roman" w:hAnsi="Times New Roman" w:cs="Times New Roman"/>
          <w:sz w:val="32"/>
          <w:szCs w:val="32"/>
        </w:rPr>
        <w:t xml:space="preserve"> из «Хороший динозавр»).</w:t>
      </w:r>
    </w:p>
    <w:p w14:paraId="0970033D" w14:textId="5827E7AF" w:rsidR="00D80AFB" w:rsidRPr="00D80AFB" w:rsidRDefault="00D80AFB" w:rsidP="00D80AFB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Папы активно участвуют в воспитании детей, а мамы реализуют себя в профессии.</w:t>
      </w:r>
    </w:p>
    <w:p w14:paraId="2938EF50" w14:textId="77777777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7. Взаимодействуйте с детским садом.</w:t>
      </w:r>
    </w:p>
    <w:p w14:paraId="084193BA" w14:textId="4C0379EE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80AFB">
        <w:rPr>
          <w:rFonts w:ascii="Times New Roman" w:hAnsi="Times New Roman" w:cs="Times New Roman"/>
          <w:sz w:val="32"/>
          <w:szCs w:val="32"/>
        </w:rPr>
        <w:t>Обсуждайте с воспитателями подход к гендерному воспитанию в группе.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0AFB">
        <w:rPr>
          <w:rFonts w:ascii="Times New Roman" w:hAnsi="Times New Roman" w:cs="Times New Roman"/>
          <w:sz w:val="32"/>
          <w:szCs w:val="32"/>
        </w:rPr>
        <w:t>Узнайте, как проходит адаптация среды: есть ли уголки для сюжетно-ролевых игр, интересные и мальчикам, и девочкам? Поощряется ли совместная игра?</w:t>
      </w:r>
    </w:p>
    <w:p w14:paraId="56CCFADF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D52B58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95A4917" w14:textId="4DEC98D9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sz w:val="32"/>
          <w:szCs w:val="32"/>
        </w:rPr>
        <w:lastRenderedPageBreak/>
        <w:t>Чего стоит избегать?</w:t>
      </w:r>
    </w:p>
    <w:p w14:paraId="77B2F010" w14:textId="597D020C" w:rsidR="00D80AFB" w:rsidRPr="00D80AFB" w:rsidRDefault="00D80AFB" w:rsidP="00D80AFB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Не высмеивайте и не пресекайте интерес ребенка к «несвойственным» его полу занятиям.</w:t>
      </w:r>
    </w:p>
    <w:p w14:paraId="26B0878E" w14:textId="0DCE6910" w:rsidR="00D80AFB" w:rsidRPr="00D80AFB" w:rsidRDefault="00D80AFB" w:rsidP="00D80AFB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Не навешивайте ярлыки: «ты ведешь себя как девчонка» (в укор мальчику) или «ты как сорванец» (в укор девочке).</w:t>
      </w:r>
    </w:p>
    <w:p w14:paraId="5D4D223C" w14:textId="22027FBF" w:rsidR="00D80AFB" w:rsidRPr="00D80AFB" w:rsidRDefault="00D80AFB" w:rsidP="00D80AFB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Не сравнивайте детей по половому признаку: «вот все девочки уже оделись, а ты...».</w:t>
      </w:r>
    </w:p>
    <w:p w14:paraId="732734DB" w14:textId="58EC580F" w:rsidR="00D80AFB" w:rsidRPr="00D80AFB" w:rsidRDefault="00D80AFB" w:rsidP="00D80AFB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Не формируйте установку на неравенство: фразы вроде «мужчина всегда прав» или «женщина должна слушаться» вредят формированию здоровой самооценки.</w:t>
      </w:r>
    </w:p>
    <w:p w14:paraId="4223A653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B0A63A" w14:textId="7F579529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80AFB">
        <w:rPr>
          <w:rFonts w:ascii="Times New Roman" w:hAnsi="Times New Roman" w:cs="Times New Roman"/>
          <w:b/>
          <w:bCs/>
          <w:sz w:val="32"/>
          <w:szCs w:val="32"/>
        </w:rPr>
        <w:t>Помните:</w:t>
      </w:r>
      <w:r w:rsidRPr="00D80AFB">
        <w:rPr>
          <w:rFonts w:ascii="Times New Roman" w:hAnsi="Times New Roman" w:cs="Times New Roman"/>
          <w:sz w:val="32"/>
          <w:szCs w:val="32"/>
        </w:rPr>
        <w:t xml:space="preserve"> </w:t>
      </w: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Гендерное воспитание</w:t>
      </w:r>
      <w:r w:rsidRPr="00D80AFB">
        <w:rPr>
          <w:rFonts w:ascii="Times New Roman" w:hAnsi="Times New Roman" w:cs="Times New Roman"/>
          <w:sz w:val="32"/>
          <w:szCs w:val="32"/>
        </w:rPr>
        <w:t xml:space="preserve"> — это не о том, чтобы загнать ребенка в узкие рамки «мужского» и «женского». Это о том, чтобы помочь ему раскрыть свою уникальную личность, сочетающую в себе самые лучшие и сильные качества, независимо от пола. Давайте вместе создадим для наших детей среду, где они будут чувствовать себя свободно, уверенно и смогут стать теми, кем хотят быть!</w:t>
      </w:r>
    </w:p>
    <w:p w14:paraId="4FE5E45F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0162EF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05B64C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8A395D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ED4D58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60F98A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B4040E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58EFDA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47C1A2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AB9322C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EA0D18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BC4B4F" w14:textId="77777777" w:rsid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660527" w14:textId="77777777" w:rsidR="00D80AFB" w:rsidRPr="00D80AFB" w:rsidRDefault="00D80AFB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34C044" w14:textId="338D72A5" w:rsidR="00D80AFB" w:rsidRPr="00D80AFB" w:rsidRDefault="00D80AFB" w:rsidP="00D80A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Рекомендуемая литература для родителей</w:t>
      </w:r>
    </w:p>
    <w:p w14:paraId="517350DF" w14:textId="4FF25D9E" w:rsidR="00D80AFB" w:rsidRPr="00D80AFB" w:rsidRDefault="00D80AFB" w:rsidP="00D80AFB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D80AFB">
        <w:rPr>
          <w:rFonts w:ascii="Times New Roman" w:hAnsi="Times New Roman" w:cs="Times New Roman"/>
          <w:i/>
          <w:iCs/>
          <w:sz w:val="32"/>
          <w:szCs w:val="32"/>
          <w:u w:val="single"/>
        </w:rPr>
        <w:t>Для более глубокого погружения в тему, вы можете обратиться к следующим книгам:</w:t>
      </w:r>
    </w:p>
    <w:p w14:paraId="4D525AD7" w14:textId="1FFE51BD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Для общего развития и понимания детской психологии:</w:t>
      </w:r>
    </w:p>
    <w:p w14:paraId="6B73C212" w14:textId="6F585FBC" w:rsidR="00D80AFB" w:rsidRPr="00D80AFB" w:rsidRDefault="00D80AFB" w:rsidP="00D80AFB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 xml:space="preserve">Людмила </w:t>
      </w:r>
      <w:proofErr w:type="spellStart"/>
      <w:r w:rsidRPr="00D80AFB">
        <w:rPr>
          <w:rFonts w:ascii="Times New Roman" w:hAnsi="Times New Roman" w:cs="Times New Roman"/>
          <w:sz w:val="32"/>
          <w:szCs w:val="32"/>
        </w:rPr>
        <w:t>Петрановская</w:t>
      </w:r>
      <w:proofErr w:type="spellEnd"/>
      <w:r w:rsidRPr="00D80AFB">
        <w:rPr>
          <w:rFonts w:ascii="Times New Roman" w:hAnsi="Times New Roman" w:cs="Times New Roman"/>
          <w:sz w:val="32"/>
          <w:szCs w:val="32"/>
        </w:rPr>
        <w:t xml:space="preserve"> «Тайная опора: привязанность в жизни ребенка». — Помогает понять базовые потребности ребенка и выстроить с ним доверительные отношения, что является основой любого воспитания, в том числе и гендерного.</w:t>
      </w:r>
    </w:p>
    <w:p w14:paraId="5210B8B0" w14:textId="671D0DE2" w:rsidR="00D80AFB" w:rsidRPr="00D80AFB" w:rsidRDefault="00D80AFB" w:rsidP="00D80AFB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 xml:space="preserve">Юлия </w:t>
      </w:r>
      <w:proofErr w:type="spellStart"/>
      <w:r w:rsidRPr="00D80AFB">
        <w:rPr>
          <w:rFonts w:ascii="Times New Roman" w:hAnsi="Times New Roman" w:cs="Times New Roman"/>
          <w:sz w:val="32"/>
          <w:szCs w:val="32"/>
        </w:rPr>
        <w:t>Гиппенрейтер</w:t>
      </w:r>
      <w:proofErr w:type="spellEnd"/>
      <w:r w:rsidRPr="00D80AFB">
        <w:rPr>
          <w:rFonts w:ascii="Times New Roman" w:hAnsi="Times New Roman" w:cs="Times New Roman"/>
          <w:sz w:val="32"/>
          <w:szCs w:val="32"/>
        </w:rPr>
        <w:t xml:space="preserve"> «Общаться с ребенком. Как?» — Классика для родителей. Учит эффективному общению, которое позволяет принимать чувства и индивидуальность ребенка.</w:t>
      </w:r>
    </w:p>
    <w:p w14:paraId="5D7F06EF" w14:textId="79CC7F65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Непосредственно о гендерном воспитании и преодолении стереотипов:</w:t>
      </w:r>
    </w:p>
    <w:p w14:paraId="6D39DB95" w14:textId="27AD25DC" w:rsidR="00D80AFB" w:rsidRPr="00D80AFB" w:rsidRDefault="00D80AFB" w:rsidP="00D80AFB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 xml:space="preserve">Евгений </w:t>
      </w:r>
      <w:proofErr w:type="spellStart"/>
      <w:r w:rsidRPr="00D80AFB">
        <w:rPr>
          <w:rFonts w:ascii="Times New Roman" w:hAnsi="Times New Roman" w:cs="Times New Roman"/>
          <w:sz w:val="32"/>
          <w:szCs w:val="32"/>
        </w:rPr>
        <w:t>Кресловский</w:t>
      </w:r>
      <w:proofErr w:type="spellEnd"/>
      <w:r w:rsidRPr="00D80AFB">
        <w:rPr>
          <w:rFonts w:ascii="Times New Roman" w:hAnsi="Times New Roman" w:cs="Times New Roman"/>
          <w:sz w:val="32"/>
          <w:szCs w:val="32"/>
        </w:rPr>
        <w:t xml:space="preserve"> «Мальчики и девочки: Воспитание различий». — Практическое пособие, рассматривающее различия в развитии и подходы к воспитанию с учетом пола.</w:t>
      </w:r>
    </w:p>
    <w:p w14:paraId="5FA9DE62" w14:textId="0C560AB6" w:rsidR="00D80AFB" w:rsidRPr="00D80AFB" w:rsidRDefault="00D80AFB" w:rsidP="00D80AFB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Школа раннего развития «Семь гномов» (серия книг). Например, «Я мальчик, я девочка» для возраста 3-4 года. — Яркие и понятные пособия для занятий с детьми.</w:t>
      </w:r>
    </w:p>
    <w:p w14:paraId="36545EB3" w14:textId="329A1B02" w:rsidR="00D80AFB" w:rsidRPr="00D80AFB" w:rsidRDefault="00D80AFB" w:rsidP="00D80AFB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 xml:space="preserve">Коллектив авторов под ред. Л.В. </w:t>
      </w:r>
      <w:proofErr w:type="spellStart"/>
      <w:r w:rsidRPr="00D80AFB">
        <w:rPr>
          <w:rFonts w:ascii="Times New Roman" w:hAnsi="Times New Roman" w:cs="Times New Roman"/>
          <w:sz w:val="32"/>
          <w:szCs w:val="32"/>
        </w:rPr>
        <w:t>Градусовой</w:t>
      </w:r>
      <w:proofErr w:type="spellEnd"/>
      <w:r w:rsidRPr="00D80AFB">
        <w:rPr>
          <w:rFonts w:ascii="Times New Roman" w:hAnsi="Times New Roman" w:cs="Times New Roman"/>
          <w:sz w:val="32"/>
          <w:szCs w:val="32"/>
        </w:rPr>
        <w:t xml:space="preserve"> «Гендерное воспитание дошкольников». — Методическое пособие для педагогов, но будет очень полезно и родителям, так как содержит много практических материалов и игр.</w:t>
      </w:r>
    </w:p>
    <w:p w14:paraId="6F72E3F0" w14:textId="60AA93B5" w:rsidR="00D80AFB" w:rsidRPr="00D80AFB" w:rsidRDefault="00D80AFB" w:rsidP="00D80AF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80A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Книги для чтения вместе с детьми (помогают ломать стереотипы):</w:t>
      </w:r>
    </w:p>
    <w:p w14:paraId="259F6E3E" w14:textId="444DD1F8" w:rsidR="00D80AFB" w:rsidRPr="00D80AFB" w:rsidRDefault="00D80AFB" w:rsidP="00D80AF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Тодд Парр «Все семьи разные», «Быть собой». — Яркие, добрые книги, которые просто и понятно говорят о разнообразии мира и принятии себя.</w:t>
      </w:r>
    </w:p>
    <w:p w14:paraId="0894197C" w14:textId="3C2110C1" w:rsidR="00D80AFB" w:rsidRPr="00D80AFB" w:rsidRDefault="00D80AFB" w:rsidP="00D80AF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Роальд Даль «Матильда». — История о умной и сильной девочке, которая сама справляется с трудностями.</w:t>
      </w:r>
    </w:p>
    <w:p w14:paraId="34A24D0A" w14:textId="2CF2C6F3" w:rsidR="00D80AFB" w:rsidRPr="00D80AFB" w:rsidRDefault="00D80AFB" w:rsidP="00D80AF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80AFB">
        <w:rPr>
          <w:rFonts w:ascii="Times New Roman" w:hAnsi="Times New Roman" w:cs="Times New Roman"/>
          <w:sz w:val="32"/>
          <w:szCs w:val="32"/>
        </w:rPr>
        <w:t>Астрид Линдгрен «Пеппи Длинныйчулок». — Классический образец сильной, независимой и доброй героини.</w:t>
      </w:r>
    </w:p>
    <w:p w14:paraId="742DB784" w14:textId="3500DB61" w:rsidR="00B22CE4" w:rsidRPr="00D80AFB" w:rsidRDefault="00B22CE4" w:rsidP="00D80AF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22CE4" w:rsidRPr="00D8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966"/>
    <w:multiLevelType w:val="hybridMultilevel"/>
    <w:tmpl w:val="3150158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3117C"/>
    <w:multiLevelType w:val="hybridMultilevel"/>
    <w:tmpl w:val="F50A1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1008"/>
    <w:multiLevelType w:val="hybridMultilevel"/>
    <w:tmpl w:val="1CF2C28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C177A"/>
    <w:multiLevelType w:val="hybridMultilevel"/>
    <w:tmpl w:val="946A2EF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625"/>
    <w:multiLevelType w:val="hybridMultilevel"/>
    <w:tmpl w:val="E7EE1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B1EFA"/>
    <w:multiLevelType w:val="hybridMultilevel"/>
    <w:tmpl w:val="BAE453B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C69E4"/>
    <w:multiLevelType w:val="hybridMultilevel"/>
    <w:tmpl w:val="D0A26B1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7C52"/>
    <w:multiLevelType w:val="hybridMultilevel"/>
    <w:tmpl w:val="06D0AB8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13CA"/>
    <w:multiLevelType w:val="hybridMultilevel"/>
    <w:tmpl w:val="E1307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E4561"/>
    <w:multiLevelType w:val="hybridMultilevel"/>
    <w:tmpl w:val="96DCF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02DEA"/>
    <w:multiLevelType w:val="hybridMultilevel"/>
    <w:tmpl w:val="24621E4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2148A"/>
    <w:multiLevelType w:val="hybridMultilevel"/>
    <w:tmpl w:val="D12AD680"/>
    <w:lvl w:ilvl="0" w:tplc="92820F9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233CE"/>
    <w:multiLevelType w:val="hybridMultilevel"/>
    <w:tmpl w:val="29BA1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6710A"/>
    <w:multiLevelType w:val="hybridMultilevel"/>
    <w:tmpl w:val="A4782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65C12"/>
    <w:multiLevelType w:val="hybridMultilevel"/>
    <w:tmpl w:val="D49E6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F6147"/>
    <w:multiLevelType w:val="hybridMultilevel"/>
    <w:tmpl w:val="2654D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28D7C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639">
    <w:abstractNumId w:val="15"/>
  </w:num>
  <w:num w:numId="2" w16cid:durableId="344674400">
    <w:abstractNumId w:val="11"/>
  </w:num>
  <w:num w:numId="3" w16cid:durableId="1397974132">
    <w:abstractNumId w:val="13"/>
  </w:num>
  <w:num w:numId="4" w16cid:durableId="524056856">
    <w:abstractNumId w:val="6"/>
  </w:num>
  <w:num w:numId="5" w16cid:durableId="1330520941">
    <w:abstractNumId w:val="8"/>
  </w:num>
  <w:num w:numId="6" w16cid:durableId="579142205">
    <w:abstractNumId w:val="7"/>
  </w:num>
  <w:num w:numId="7" w16cid:durableId="2032484959">
    <w:abstractNumId w:val="12"/>
  </w:num>
  <w:num w:numId="8" w16cid:durableId="1704868040">
    <w:abstractNumId w:val="0"/>
  </w:num>
  <w:num w:numId="9" w16cid:durableId="297497858">
    <w:abstractNumId w:val="1"/>
  </w:num>
  <w:num w:numId="10" w16cid:durableId="370572626">
    <w:abstractNumId w:val="10"/>
  </w:num>
  <w:num w:numId="11" w16cid:durableId="967465904">
    <w:abstractNumId w:val="4"/>
  </w:num>
  <w:num w:numId="12" w16cid:durableId="1201043085">
    <w:abstractNumId w:val="3"/>
  </w:num>
  <w:num w:numId="13" w16cid:durableId="970869199">
    <w:abstractNumId w:val="9"/>
  </w:num>
  <w:num w:numId="14" w16cid:durableId="445196652">
    <w:abstractNumId w:val="5"/>
  </w:num>
  <w:num w:numId="15" w16cid:durableId="1327394606">
    <w:abstractNumId w:val="14"/>
  </w:num>
  <w:num w:numId="16" w16cid:durableId="120999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B"/>
    <w:rsid w:val="001A7065"/>
    <w:rsid w:val="00770280"/>
    <w:rsid w:val="007A3469"/>
    <w:rsid w:val="008148AD"/>
    <w:rsid w:val="008B5E16"/>
    <w:rsid w:val="00B22CE4"/>
    <w:rsid w:val="00C7411B"/>
    <w:rsid w:val="00D4690B"/>
    <w:rsid w:val="00D80AFB"/>
    <w:rsid w:val="00F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45B0"/>
  <w15:chartTrackingRefBased/>
  <w15:docId w15:val="{ED1E1F11-5B3A-44D6-BEBC-E5203BC4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A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A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A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A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A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A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A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A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A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2025-10-06T07:59:00Z</dcterms:created>
  <dcterms:modified xsi:type="dcterms:W3CDTF">2025-10-06T10:52:00Z</dcterms:modified>
</cp:coreProperties>
</file>